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62" w:rsidRPr="00FF70F8" w:rsidRDefault="00B44062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86358" w:rsidRPr="00B03ED7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686358" w:rsidRPr="00B03ED7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686358" w:rsidRPr="00B03ED7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686358" w:rsidRPr="00B03ED7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686358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86358" w:rsidRPr="008A3C31" w:rsidRDefault="00686358" w:rsidP="0068635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B44062" w:rsidRPr="00A0647C" w:rsidRDefault="00B44062" w:rsidP="00B44062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0578DE" w:rsidRPr="00FA2FC0" w:rsidRDefault="000578DE" w:rsidP="00FA2FC0">
      <w:pPr>
        <w:widowControl w:val="0"/>
        <w:autoSpaceDE w:val="0"/>
        <w:autoSpaceDN w:val="0"/>
        <w:adjustRightInd w:val="0"/>
        <w:spacing w:after="0" w:line="240" w:lineRule="auto"/>
        <w:ind w:right="-314"/>
        <w:rPr>
          <w:rFonts w:ascii="Calibri" w:hAnsi="Calibri" w:cs="Calibri"/>
          <w:sz w:val="28"/>
          <w:szCs w:val="28"/>
        </w:rPr>
      </w:pPr>
    </w:p>
    <w:p w:rsidR="000578DE" w:rsidRPr="00FA2FC0" w:rsidRDefault="00587E19" w:rsidP="00FA2F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47"/>
      <w:bookmarkEnd w:id="0"/>
      <w:r w:rsidRPr="00FA2FC0">
        <w:rPr>
          <w:rFonts w:ascii="Times New Roman" w:hAnsi="Times New Roman" w:cs="Times New Roman"/>
          <w:sz w:val="28"/>
          <w:szCs w:val="28"/>
        </w:rPr>
        <w:t>Показатели оперативного мониторинга качества финансового менеджмента</w:t>
      </w:r>
      <w:r w:rsidR="000578DE" w:rsidRPr="00FA2FC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300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843"/>
        <w:gridCol w:w="3969"/>
        <w:gridCol w:w="3827"/>
        <w:gridCol w:w="1276"/>
      </w:tblGrid>
      <w:tr w:rsidR="00786E12" w:rsidRPr="00FA2FC0" w:rsidTr="007D44D3">
        <w:trPr>
          <w:trHeight w:val="600"/>
          <w:tblHeader/>
        </w:trPr>
        <w:tc>
          <w:tcPr>
            <w:tcW w:w="567" w:type="dxa"/>
            <w:noWrap/>
            <w:vAlign w:val="center"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587E19" w:rsidRPr="00FA2FC0" w:rsidRDefault="00587E19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noWrap/>
            <w:vAlign w:val="center"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Группы показателей и показатели</w:t>
            </w:r>
          </w:p>
        </w:tc>
        <w:tc>
          <w:tcPr>
            <w:tcW w:w="1843" w:type="dxa"/>
            <w:noWrap/>
            <w:vAlign w:val="center"/>
            <w:hideMark/>
          </w:tcPr>
          <w:p w:rsidR="00786E12" w:rsidRPr="00FA2FC0" w:rsidRDefault="00506D9E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Главные распорядители</w:t>
            </w:r>
            <w:r w:rsidR="00786E12"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для которых применяется показатель</w:t>
            </w:r>
          </w:p>
        </w:tc>
        <w:tc>
          <w:tcPr>
            <w:tcW w:w="3969" w:type="dxa"/>
            <w:vAlign w:val="center"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Формула расчета показателя</w:t>
            </w:r>
          </w:p>
        </w:tc>
        <w:tc>
          <w:tcPr>
            <w:tcW w:w="3827" w:type="dxa"/>
            <w:noWrap/>
            <w:vAlign w:val="center"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276" w:type="dxa"/>
            <w:vAlign w:val="center"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8C68D8" w:rsidRPr="00FA2FC0" w:rsidTr="007D44D3">
        <w:trPr>
          <w:trHeight w:val="156"/>
          <w:tblHeader/>
        </w:trPr>
        <w:tc>
          <w:tcPr>
            <w:tcW w:w="567" w:type="dxa"/>
            <w:noWrap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  <w:noWrap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8C68D8" w:rsidRPr="00FA2FC0" w:rsidRDefault="008C68D8" w:rsidP="00FA2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F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86E12" w:rsidRPr="00FA2FC0" w:rsidTr="007D44D3">
        <w:trPr>
          <w:trHeight w:val="1906"/>
        </w:trPr>
        <w:tc>
          <w:tcPr>
            <w:tcW w:w="567" w:type="dxa"/>
            <w:vMerge w:val="restart"/>
            <w:noWrap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hideMark/>
          </w:tcPr>
          <w:p w:rsidR="00786E12" w:rsidRPr="00FA2FC0" w:rsidRDefault="00072715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Можгинского района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других резервов,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1843" w:type="dxa"/>
            <w:vMerge w:val="restart"/>
            <w:noWrap/>
            <w:hideMark/>
          </w:tcPr>
          <w:p w:rsidR="00786E12" w:rsidRPr="00FA2FC0" w:rsidRDefault="00904D21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главные распорядители</w:t>
            </w:r>
          </w:p>
        </w:tc>
        <w:tc>
          <w:tcPr>
            <w:tcW w:w="3969" w:type="dxa"/>
            <w:vMerge w:val="restart"/>
            <w:noWrap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P=K/(N+1), где</w:t>
            </w:r>
          </w:p>
          <w:p w:rsidR="00072715" w:rsidRPr="008A3C31" w:rsidRDefault="00786E12" w:rsidP="000727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K –</w:t>
            </w:r>
            <w:r w:rsidR="00072715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уведомлений  об изменении сводной бюджетной  росписи главного распорядителя (за исключением указанных изменений), единиц,</w:t>
            </w:r>
          </w:p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6E12" w:rsidRPr="00FA2FC0" w:rsidRDefault="00786E12" w:rsidP="00072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N – </w:t>
            </w:r>
            <w:r w:rsidR="00072715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072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подведомственных муниципальных  </w:t>
            </w:r>
            <w:r w:rsidR="00072715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  единиц</w:t>
            </w:r>
          </w:p>
        </w:tc>
        <w:tc>
          <w:tcPr>
            <w:tcW w:w="3827" w:type="dxa"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Не более:</w:t>
            </w:r>
          </w:p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4 изменений в  I квартале (8 – по итогам II квартала, 12 – по итогам III квартала, нарастающим итогом)  в среднем на 1 по</w:t>
            </w:r>
            <w:r w:rsidR="00506D9E" w:rsidRPr="00FA2FC0">
              <w:rPr>
                <w:rFonts w:ascii="Times New Roman" w:hAnsi="Times New Roman" w:cs="Times New Roman"/>
                <w:sz w:val="24"/>
                <w:szCs w:val="24"/>
              </w:rPr>
              <w:t>дведомственное учреждение и главного распорядителя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6E12" w:rsidRPr="00FA2FC0" w:rsidTr="007D44D3">
        <w:trPr>
          <w:trHeight w:val="2130"/>
        </w:trPr>
        <w:tc>
          <w:tcPr>
            <w:tcW w:w="567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Не более:</w:t>
            </w:r>
          </w:p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5 изменений в  I квартале (10 – по итогам II квартала, 15 – по итогам III квартала, нарастающим итогом)  в среднем на 1 подведомственное учреждение и </w:t>
            </w:r>
            <w:r w:rsidR="00506D9E" w:rsidRPr="00FA2FC0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1276" w:type="dxa"/>
            <w:noWrap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E12" w:rsidRPr="00FA2FC0" w:rsidTr="007D44D3">
        <w:trPr>
          <w:trHeight w:val="1833"/>
        </w:trPr>
        <w:tc>
          <w:tcPr>
            <w:tcW w:w="567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Не более:</w:t>
            </w:r>
          </w:p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6 изменений в  I квартале (12 – по итогам II квартала, 18 – по итогам III квартала, нарастающим итогом)  в среднем на 1 по</w:t>
            </w:r>
            <w:r w:rsidR="00506D9E" w:rsidRPr="00FA2FC0">
              <w:rPr>
                <w:rFonts w:ascii="Times New Roman" w:hAnsi="Times New Roman" w:cs="Times New Roman"/>
                <w:sz w:val="24"/>
                <w:szCs w:val="24"/>
              </w:rPr>
              <w:t>дведомственное учреждение и главного распорядителя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E12" w:rsidRPr="00FA2FC0" w:rsidTr="007D44D3">
        <w:trPr>
          <w:trHeight w:val="1835"/>
        </w:trPr>
        <w:tc>
          <w:tcPr>
            <w:tcW w:w="567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Более:</w:t>
            </w:r>
          </w:p>
          <w:p w:rsidR="00786E12" w:rsidRPr="00FA2FC0" w:rsidRDefault="00786E12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6 изменений в  I квартале (12 – по итогам II квартала, 18 – по итогам III квартала, нарастающим итогом)  в среднем на 1 по</w:t>
            </w:r>
            <w:r w:rsidR="00506D9E" w:rsidRPr="00FA2FC0">
              <w:rPr>
                <w:rFonts w:ascii="Times New Roman" w:hAnsi="Times New Roman" w:cs="Times New Roman"/>
                <w:sz w:val="24"/>
                <w:szCs w:val="24"/>
              </w:rPr>
              <w:t>дведомственное учреждение и главного распорядителя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12" w:rsidRPr="00FA2FC0" w:rsidRDefault="00786E12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003F" w:rsidRPr="00FA2FC0" w:rsidTr="00FB003F">
        <w:trPr>
          <w:trHeight w:val="1300"/>
        </w:trPr>
        <w:tc>
          <w:tcPr>
            <w:tcW w:w="567" w:type="dxa"/>
            <w:vMerge w:val="restart"/>
          </w:tcPr>
          <w:p w:rsidR="00FB003F" w:rsidRPr="00FA2FC0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Merge w:val="restart"/>
          </w:tcPr>
          <w:p w:rsidR="00FB003F" w:rsidRPr="008A3C31" w:rsidRDefault="00FB003F" w:rsidP="00257D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просроченной кредиторской задолженности главного распорядителя</w:t>
            </w:r>
          </w:p>
        </w:tc>
        <w:tc>
          <w:tcPr>
            <w:tcW w:w="1843" w:type="dxa"/>
            <w:vMerge w:val="restart"/>
          </w:tcPr>
          <w:p w:rsidR="00FB003F" w:rsidRPr="00FA2FC0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</w:t>
            </w:r>
          </w:p>
        </w:tc>
        <w:tc>
          <w:tcPr>
            <w:tcW w:w="3969" w:type="dxa"/>
            <w:vMerge w:val="restart"/>
          </w:tcPr>
          <w:p w:rsidR="00FB003F" w:rsidRPr="00FA2FC0" w:rsidRDefault="00FB003F" w:rsidP="00257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 В случае отсутствия просроченной кредиторской задолженности - 1,       </w:t>
            </w:r>
          </w:p>
          <w:p w:rsidR="00FB003F" w:rsidRPr="00FA2FC0" w:rsidRDefault="00FB003F" w:rsidP="00D03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в случае наличия просроченной кредиторско</w:t>
            </w:r>
            <w:bookmarkStart w:id="1" w:name="_GoBack"/>
            <w:bookmarkEnd w:id="1"/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й задолженности  - 0</w:t>
            </w:r>
          </w:p>
        </w:tc>
        <w:tc>
          <w:tcPr>
            <w:tcW w:w="3827" w:type="dxa"/>
          </w:tcPr>
          <w:p w:rsidR="00FB003F" w:rsidRPr="00FA2FC0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Отсутствует просроченная кредиторская задолженность главного распорядителя на конец отчетного квартала</w:t>
            </w:r>
          </w:p>
        </w:tc>
        <w:tc>
          <w:tcPr>
            <w:tcW w:w="1276" w:type="dxa"/>
            <w:noWrap/>
          </w:tcPr>
          <w:p w:rsidR="00FB003F" w:rsidRPr="00FA2FC0" w:rsidRDefault="00FB003F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003F" w:rsidRPr="00FA2FC0" w:rsidTr="00FB003F">
        <w:trPr>
          <w:trHeight w:val="1275"/>
        </w:trPr>
        <w:tc>
          <w:tcPr>
            <w:tcW w:w="567" w:type="dxa"/>
            <w:vMerge/>
          </w:tcPr>
          <w:p w:rsidR="00FB003F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B003F" w:rsidRPr="008A3C31" w:rsidRDefault="00FB003F" w:rsidP="00257D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FB003F" w:rsidRPr="00FA2FC0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B003F" w:rsidRPr="00FA2FC0" w:rsidRDefault="00FB003F" w:rsidP="00257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B003F" w:rsidRPr="00FA2FC0" w:rsidRDefault="00FB003F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Существует просроченная кредиторская задолженность главного распорядителя на конец отчетного квартала</w:t>
            </w:r>
          </w:p>
        </w:tc>
        <w:tc>
          <w:tcPr>
            <w:tcW w:w="1276" w:type="dxa"/>
            <w:noWrap/>
          </w:tcPr>
          <w:p w:rsidR="00FB003F" w:rsidRDefault="00FB003F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863"/>
        </w:trPr>
        <w:tc>
          <w:tcPr>
            <w:tcW w:w="567" w:type="dxa"/>
            <w:vMerge w:val="restart"/>
            <w:noWrap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(отсутствие)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просроченной кредиторской задолженности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учреждений, подведомственных главному распорядителю</w:t>
            </w:r>
          </w:p>
        </w:tc>
        <w:tc>
          <w:tcPr>
            <w:tcW w:w="184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Главные распорядители, имеющие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подведомственные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казенные учреждения</w:t>
            </w:r>
          </w:p>
        </w:tc>
        <w:tc>
          <w:tcPr>
            <w:tcW w:w="3969" w:type="dxa"/>
            <w:vMerge w:val="restart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В случае отсутствия просроченной кредиторской задолженности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учреждений, подведомственных главному распорядителю, - 1,       </w:t>
            </w:r>
          </w:p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наличия просроченной кредиторской задолженности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казенных учреждений, подведомственных  главному распорядителю, - 0</w:t>
            </w:r>
          </w:p>
        </w:tc>
        <w:tc>
          <w:tcPr>
            <w:tcW w:w="3827" w:type="dxa"/>
            <w:hideMark/>
          </w:tcPr>
          <w:p w:rsidR="00D038DE" w:rsidRPr="00FA2FC0" w:rsidRDefault="00D038DE" w:rsidP="007D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Отсутствует 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38DE" w:rsidRPr="00FA2FC0" w:rsidTr="007D44D3">
        <w:trPr>
          <w:trHeight w:val="69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7D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947"/>
        </w:trPr>
        <w:tc>
          <w:tcPr>
            <w:tcW w:w="567" w:type="dxa"/>
            <w:vMerge w:val="restart"/>
            <w:noWrap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 (в случае отсутствия просроченной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184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распорядители, имеющие подведомственные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казенные учреждения</w:t>
            </w:r>
          </w:p>
        </w:tc>
        <w:tc>
          <w:tcPr>
            <w:tcW w:w="3969" w:type="dxa"/>
            <w:vMerge w:val="restart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 P=((Q-M)/M) ×100%, где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Q – сумма просроченной кредиторской задолженности на конец отчетного квартала нарастающим итогом с начала года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казенных учреждений, подведомственных главному распорядителю, рублей    </w:t>
            </w:r>
          </w:p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M - сумма просроченной кредиторской задолженности на начало отчетного года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казенных  учреждений, подведомственных главному распорядителю, рублей</w:t>
            </w: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более чем на 5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% (включительно)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8DE" w:rsidRPr="00FA2FC0" w:rsidTr="007D44D3">
        <w:trPr>
          <w:trHeight w:val="1182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менее чем на 5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% по сравнению с началом отчетного года или 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объема просроченной кредиторской задолженности на неизменном уровне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8DE" w:rsidRPr="00FA2FC0" w:rsidTr="007D44D3">
        <w:trPr>
          <w:trHeight w:val="1129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не более чем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% (включительно)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8DE" w:rsidRPr="00FA2FC0" w:rsidTr="007D44D3">
        <w:trPr>
          <w:trHeight w:val="833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более чем на 5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%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855"/>
        </w:trPr>
        <w:tc>
          <w:tcPr>
            <w:tcW w:w="567" w:type="dxa"/>
            <w:vMerge w:val="restart"/>
            <w:noWrap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(отсутствие)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просроченной кредиторской задолженности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подведомственных главному распорядителю</w:t>
            </w:r>
          </w:p>
        </w:tc>
        <w:tc>
          <w:tcPr>
            <w:tcW w:w="1843" w:type="dxa"/>
            <w:vMerge w:val="restart"/>
            <w:hideMark/>
          </w:tcPr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Главные распорядители, имеющие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и автономны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учреждения</w:t>
            </w:r>
          </w:p>
        </w:tc>
        <w:tc>
          <w:tcPr>
            <w:tcW w:w="3969" w:type="dxa"/>
            <w:vMerge w:val="restart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отсутствия просроченной кредиторской задолженности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подведомственных главному распорядителю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- 1,       </w:t>
            </w:r>
          </w:p>
          <w:p w:rsidR="00D038DE" w:rsidRPr="00FA2FC0" w:rsidRDefault="00D038DE" w:rsidP="00261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наличия просроченной кредиторской задолженности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бюджетных и автономных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подведомственных главному распорядителю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- 0</w:t>
            </w:r>
          </w:p>
        </w:tc>
        <w:tc>
          <w:tcPr>
            <w:tcW w:w="3827" w:type="dxa"/>
            <w:hideMark/>
          </w:tcPr>
          <w:p w:rsidR="00D038DE" w:rsidRPr="00FA2FC0" w:rsidRDefault="00D038DE" w:rsidP="007D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Отсутствует 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38DE" w:rsidRPr="00FA2FC0" w:rsidTr="007D44D3">
        <w:trPr>
          <w:trHeight w:val="1669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7D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845"/>
        </w:trPr>
        <w:tc>
          <w:tcPr>
            <w:tcW w:w="567" w:type="dxa"/>
            <w:vMerge w:val="restart"/>
            <w:noWrap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A84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бюджетных и автономных 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показатель не рассчитывается)</w:t>
            </w:r>
          </w:p>
        </w:tc>
        <w:tc>
          <w:tcPr>
            <w:tcW w:w="1843" w:type="dxa"/>
            <w:vMerge w:val="restart"/>
            <w:hideMark/>
          </w:tcPr>
          <w:p w:rsidR="00D038DE" w:rsidRPr="00FA2FC0" w:rsidRDefault="00D038DE" w:rsidP="00B3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распорядители, имеющие подведомственные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и автономны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учреждения</w:t>
            </w:r>
          </w:p>
        </w:tc>
        <w:tc>
          <w:tcPr>
            <w:tcW w:w="3969" w:type="dxa"/>
            <w:vMerge w:val="restart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 P=((Q-M)/M) ×100%, где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Q – сумма просроченной кредиторской задолженности на конец отчетного квартала нарастающим итогом с начала года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бюджетных и автономных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подведомственных главному распорядителю,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 рублей    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M - сумма просроченной кредиторской задолженности на начало отчетного года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бюджетных и автономных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подведомственных главному распорядителю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Снижение более чем на 5 % (включительно)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менее чем на 5 % по сравнению с началом отчетного года или </w:t>
            </w:r>
            <w:r w:rsidRPr="00FA2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объема просроченной кредиторской задолженности на неизменном уровне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8DE" w:rsidRPr="00FA2FC0" w:rsidTr="007D44D3">
        <w:trPr>
          <w:trHeight w:val="892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Повышение не более чем на   5 % (включительно)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Повышение более чем на 5 % по сравнению с началом отчетного года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 w:val="restart"/>
            <w:noWrap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B3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Своевременность представления оперативной бюджетной и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бухгалтерской  отчетности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843" w:type="dxa"/>
            <w:vMerge w:val="restart"/>
            <w:noWrap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главные распорядители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noWrap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Количество дней отклонения от сроков представления бюджетной и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бухгалтерской отчетности за отчетный квартал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срок сданы все формы в составе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38DE" w:rsidRPr="00FA2FC0" w:rsidTr="007D44D3">
        <w:trPr>
          <w:trHeight w:val="487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Количество дней отклонения от сроков представления форм отчетности (позже срока) - 1 рабочий день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38DE" w:rsidRPr="00FA2FC0" w:rsidTr="007D44D3">
        <w:trPr>
          <w:trHeight w:val="585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Количество дней отклонения от сроков представления форм отчетности (позже срока)- 2 рабочих дня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8DE" w:rsidRPr="00FA2FC0" w:rsidTr="007D44D3">
        <w:trPr>
          <w:trHeight w:val="565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Количество дней отклонения от сроков представления форм отчетности (позже срока) - 3 рабочих дня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8DE" w:rsidRPr="00FA2FC0" w:rsidTr="007D44D3">
        <w:trPr>
          <w:trHeight w:val="545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Количество дней отклонения от сроков представления форм отчетности (позже срока) - 4 рабочих дня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8DE" w:rsidRPr="00FA2FC0" w:rsidTr="007D44D3">
        <w:trPr>
          <w:trHeight w:val="765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Количество дней отклонения от сроков представления форм отчетности (позже срока) - 5 и более рабочих дней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 w:val="restart"/>
            <w:noWrap/>
            <w:hideMark/>
          </w:tcPr>
          <w:p w:rsidR="00D038DE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038DE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оперативной бюджетной и бухгалтерской отчетности, представляемой главным распорядителем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«Можгинский район»</w:t>
            </w:r>
          </w:p>
        </w:tc>
        <w:tc>
          <w:tcPr>
            <w:tcW w:w="1843" w:type="dxa"/>
            <w:vMerge w:val="restart"/>
            <w:noWrap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главные распорядители</w:t>
            </w:r>
          </w:p>
        </w:tc>
        <w:tc>
          <w:tcPr>
            <w:tcW w:w="3969" w:type="dxa"/>
            <w:vMerge w:val="restart"/>
            <w:noWrap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 P=(R/U)×100%,  где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R - количество форм бюджетной и бухгалтерской отчетности за отчетный квартал, содержащих ошибки, единиц,      </w:t>
            </w:r>
          </w:p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 xml:space="preserve">U - общее количество форм </w:t>
            </w: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сдаваемой бюджетной и бухгалтерской отчетности за отчетный квартал, единиц</w:t>
            </w: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формы отчетности сданы без ошибок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Ошибки содержатся менее чем в 5% форм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Ошибки содержатся менее чем в 10% форм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Ошибки содержатся менее чем в 15% форм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8DE" w:rsidRPr="00FA2FC0" w:rsidTr="007D44D3">
        <w:trPr>
          <w:trHeight w:val="60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Ошибки содержатся менее чем в 20% форм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FA2FC0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8DE" w:rsidRPr="00587E19" w:rsidTr="007D44D3">
        <w:trPr>
          <w:trHeight w:val="630"/>
        </w:trPr>
        <w:tc>
          <w:tcPr>
            <w:tcW w:w="567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D038DE" w:rsidRPr="00FA2FC0" w:rsidRDefault="00D038DE" w:rsidP="00FA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Ошибки содержатся в 20% или более формах отчетности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D038DE" w:rsidRPr="00587E19" w:rsidRDefault="00D038DE" w:rsidP="00FA2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75308" w:rsidRPr="00587E19" w:rsidRDefault="00F75308" w:rsidP="00FA2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5308" w:rsidRPr="00587E19" w:rsidSect="007D44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735" w:rsidRDefault="005F4735">
      <w:pPr>
        <w:spacing w:after="0" w:line="240" w:lineRule="auto"/>
      </w:pPr>
      <w:r>
        <w:separator/>
      </w:r>
    </w:p>
  </w:endnote>
  <w:endnote w:type="continuationSeparator" w:id="0">
    <w:p w:rsidR="005F4735" w:rsidRDefault="005F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25" w:rsidRDefault="00F23B25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71564"/>
      <w:docPartObj>
        <w:docPartGallery w:val="Page Numbers (Bottom of Page)"/>
        <w:docPartUnique/>
      </w:docPartObj>
    </w:sdtPr>
    <w:sdtEndPr/>
    <w:sdtContent>
      <w:p w:rsidR="00F23B25" w:rsidRDefault="00E53FBC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03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23B25" w:rsidRDefault="00F23B25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25" w:rsidRDefault="00F23B25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735" w:rsidRDefault="005F4735">
      <w:pPr>
        <w:spacing w:after="0" w:line="240" w:lineRule="auto"/>
      </w:pPr>
      <w:r>
        <w:separator/>
      </w:r>
    </w:p>
  </w:footnote>
  <w:footnote w:type="continuationSeparator" w:id="0">
    <w:p w:rsidR="005F4735" w:rsidRDefault="005F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25" w:rsidRDefault="00F23B25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25" w:rsidRDefault="00F23B25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25" w:rsidRDefault="00F23B25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06FED"/>
    <w:rsid w:val="00031944"/>
    <w:rsid w:val="000429A7"/>
    <w:rsid w:val="00045F4E"/>
    <w:rsid w:val="0005011A"/>
    <w:rsid w:val="000578DE"/>
    <w:rsid w:val="00066764"/>
    <w:rsid w:val="00072715"/>
    <w:rsid w:val="000834B4"/>
    <w:rsid w:val="00084899"/>
    <w:rsid w:val="00096615"/>
    <w:rsid w:val="000A0379"/>
    <w:rsid w:val="000A5BAC"/>
    <w:rsid w:val="000A5EFA"/>
    <w:rsid w:val="000C7B2A"/>
    <w:rsid w:val="00125BC0"/>
    <w:rsid w:val="00142C5C"/>
    <w:rsid w:val="00142D6A"/>
    <w:rsid w:val="00146CE0"/>
    <w:rsid w:val="00152DF3"/>
    <w:rsid w:val="00156805"/>
    <w:rsid w:val="0017063E"/>
    <w:rsid w:val="00171083"/>
    <w:rsid w:val="0018101F"/>
    <w:rsid w:val="00183F53"/>
    <w:rsid w:val="00186E11"/>
    <w:rsid w:val="001A1EAF"/>
    <w:rsid w:val="001A67BF"/>
    <w:rsid w:val="001D14C5"/>
    <w:rsid w:val="001D2FE9"/>
    <w:rsid w:val="001E2050"/>
    <w:rsid w:val="001E280A"/>
    <w:rsid w:val="00206C66"/>
    <w:rsid w:val="00211675"/>
    <w:rsid w:val="002233BA"/>
    <w:rsid w:val="0023603F"/>
    <w:rsid w:val="00236CAC"/>
    <w:rsid w:val="00241D66"/>
    <w:rsid w:val="00242ABB"/>
    <w:rsid w:val="0026092D"/>
    <w:rsid w:val="002616F4"/>
    <w:rsid w:val="0026490A"/>
    <w:rsid w:val="002767A3"/>
    <w:rsid w:val="00282EC9"/>
    <w:rsid w:val="002836B3"/>
    <w:rsid w:val="00284E01"/>
    <w:rsid w:val="00287CE2"/>
    <w:rsid w:val="00293148"/>
    <w:rsid w:val="00293F9C"/>
    <w:rsid w:val="002A5985"/>
    <w:rsid w:val="002B7EC1"/>
    <w:rsid w:val="002C5B85"/>
    <w:rsid w:val="002D1202"/>
    <w:rsid w:val="002D33D4"/>
    <w:rsid w:val="002D454F"/>
    <w:rsid w:val="002D7CAD"/>
    <w:rsid w:val="002E2EEF"/>
    <w:rsid w:val="002E35F2"/>
    <w:rsid w:val="002F4ACA"/>
    <w:rsid w:val="002F5411"/>
    <w:rsid w:val="003006FC"/>
    <w:rsid w:val="00302E8C"/>
    <w:rsid w:val="00304B92"/>
    <w:rsid w:val="00360862"/>
    <w:rsid w:val="003730E3"/>
    <w:rsid w:val="00374D85"/>
    <w:rsid w:val="00376DD1"/>
    <w:rsid w:val="003771FC"/>
    <w:rsid w:val="00380173"/>
    <w:rsid w:val="00380630"/>
    <w:rsid w:val="003842C3"/>
    <w:rsid w:val="00390280"/>
    <w:rsid w:val="003969C0"/>
    <w:rsid w:val="003A14BA"/>
    <w:rsid w:val="003B40A8"/>
    <w:rsid w:val="003C2597"/>
    <w:rsid w:val="003C6188"/>
    <w:rsid w:val="003D22AE"/>
    <w:rsid w:val="003D2ADA"/>
    <w:rsid w:val="003D44C4"/>
    <w:rsid w:val="003E5771"/>
    <w:rsid w:val="00405FDA"/>
    <w:rsid w:val="0041233A"/>
    <w:rsid w:val="0042346B"/>
    <w:rsid w:val="00424A93"/>
    <w:rsid w:val="004363F4"/>
    <w:rsid w:val="00451680"/>
    <w:rsid w:val="0045600F"/>
    <w:rsid w:val="00465FCC"/>
    <w:rsid w:val="004A675D"/>
    <w:rsid w:val="004B45B2"/>
    <w:rsid w:val="004B5A33"/>
    <w:rsid w:val="004B5AD6"/>
    <w:rsid w:val="004B6702"/>
    <w:rsid w:val="004B73A5"/>
    <w:rsid w:val="004D6E1C"/>
    <w:rsid w:val="004F1330"/>
    <w:rsid w:val="00506D9E"/>
    <w:rsid w:val="00510F40"/>
    <w:rsid w:val="00517908"/>
    <w:rsid w:val="00520557"/>
    <w:rsid w:val="005236E3"/>
    <w:rsid w:val="00542835"/>
    <w:rsid w:val="00546749"/>
    <w:rsid w:val="0054773E"/>
    <w:rsid w:val="00553222"/>
    <w:rsid w:val="005718BB"/>
    <w:rsid w:val="00587E19"/>
    <w:rsid w:val="0059046D"/>
    <w:rsid w:val="005918BA"/>
    <w:rsid w:val="005B2072"/>
    <w:rsid w:val="005B6AE2"/>
    <w:rsid w:val="005F4735"/>
    <w:rsid w:val="005F4DA9"/>
    <w:rsid w:val="00600142"/>
    <w:rsid w:val="00602D31"/>
    <w:rsid w:val="00607F38"/>
    <w:rsid w:val="006168CF"/>
    <w:rsid w:val="006252ED"/>
    <w:rsid w:val="00625FA0"/>
    <w:rsid w:val="00630EE9"/>
    <w:rsid w:val="0065282A"/>
    <w:rsid w:val="00652B9A"/>
    <w:rsid w:val="006727C7"/>
    <w:rsid w:val="006858F6"/>
    <w:rsid w:val="00686358"/>
    <w:rsid w:val="0069506A"/>
    <w:rsid w:val="006B3480"/>
    <w:rsid w:val="006C611F"/>
    <w:rsid w:val="006D433C"/>
    <w:rsid w:val="006F22B5"/>
    <w:rsid w:val="006F59E8"/>
    <w:rsid w:val="006F6B74"/>
    <w:rsid w:val="00701ED3"/>
    <w:rsid w:val="00707E31"/>
    <w:rsid w:val="00712440"/>
    <w:rsid w:val="007261CB"/>
    <w:rsid w:val="007264E5"/>
    <w:rsid w:val="0074214B"/>
    <w:rsid w:val="00762F87"/>
    <w:rsid w:val="00773FCD"/>
    <w:rsid w:val="00777D8C"/>
    <w:rsid w:val="00783F0A"/>
    <w:rsid w:val="0078530B"/>
    <w:rsid w:val="00786E12"/>
    <w:rsid w:val="00791D9E"/>
    <w:rsid w:val="007B67EE"/>
    <w:rsid w:val="007C095C"/>
    <w:rsid w:val="007C0E96"/>
    <w:rsid w:val="007C30C4"/>
    <w:rsid w:val="007C4B00"/>
    <w:rsid w:val="007C4BBA"/>
    <w:rsid w:val="007D44D3"/>
    <w:rsid w:val="008014F7"/>
    <w:rsid w:val="00815EF3"/>
    <w:rsid w:val="00820A13"/>
    <w:rsid w:val="00820BAE"/>
    <w:rsid w:val="00845E63"/>
    <w:rsid w:val="00854A38"/>
    <w:rsid w:val="00887F28"/>
    <w:rsid w:val="0089185D"/>
    <w:rsid w:val="00896592"/>
    <w:rsid w:val="008A0F7A"/>
    <w:rsid w:val="008A2827"/>
    <w:rsid w:val="008A6DC1"/>
    <w:rsid w:val="008B1C85"/>
    <w:rsid w:val="008B3155"/>
    <w:rsid w:val="008B53F8"/>
    <w:rsid w:val="008C189D"/>
    <w:rsid w:val="008C68D8"/>
    <w:rsid w:val="008D0F17"/>
    <w:rsid w:val="008D5134"/>
    <w:rsid w:val="008E5B02"/>
    <w:rsid w:val="00904D21"/>
    <w:rsid w:val="00923D04"/>
    <w:rsid w:val="00937733"/>
    <w:rsid w:val="009553F8"/>
    <w:rsid w:val="00964E59"/>
    <w:rsid w:val="00970124"/>
    <w:rsid w:val="0099440A"/>
    <w:rsid w:val="009956A4"/>
    <w:rsid w:val="009B3FDB"/>
    <w:rsid w:val="009C48E4"/>
    <w:rsid w:val="009E1E15"/>
    <w:rsid w:val="009F4CE9"/>
    <w:rsid w:val="00A0697B"/>
    <w:rsid w:val="00A06F27"/>
    <w:rsid w:val="00A102EF"/>
    <w:rsid w:val="00A239E7"/>
    <w:rsid w:val="00A469D9"/>
    <w:rsid w:val="00A503D8"/>
    <w:rsid w:val="00A72A1E"/>
    <w:rsid w:val="00A762AA"/>
    <w:rsid w:val="00A8440D"/>
    <w:rsid w:val="00A87588"/>
    <w:rsid w:val="00A910C2"/>
    <w:rsid w:val="00A9126B"/>
    <w:rsid w:val="00A92BE3"/>
    <w:rsid w:val="00A96AFC"/>
    <w:rsid w:val="00AA4D7F"/>
    <w:rsid w:val="00AB6992"/>
    <w:rsid w:val="00AC504C"/>
    <w:rsid w:val="00AC7011"/>
    <w:rsid w:val="00AD7C72"/>
    <w:rsid w:val="00AE0465"/>
    <w:rsid w:val="00AE63C6"/>
    <w:rsid w:val="00AF383D"/>
    <w:rsid w:val="00B01383"/>
    <w:rsid w:val="00B15352"/>
    <w:rsid w:val="00B24BE2"/>
    <w:rsid w:val="00B302D9"/>
    <w:rsid w:val="00B3118E"/>
    <w:rsid w:val="00B37332"/>
    <w:rsid w:val="00B4168F"/>
    <w:rsid w:val="00B43E2A"/>
    <w:rsid w:val="00B44062"/>
    <w:rsid w:val="00B62D55"/>
    <w:rsid w:val="00B817DA"/>
    <w:rsid w:val="00B848C0"/>
    <w:rsid w:val="00B97974"/>
    <w:rsid w:val="00BA326A"/>
    <w:rsid w:val="00BA6038"/>
    <w:rsid w:val="00BB0E04"/>
    <w:rsid w:val="00BB21A6"/>
    <w:rsid w:val="00BB3CDD"/>
    <w:rsid w:val="00BB63D7"/>
    <w:rsid w:val="00BC259F"/>
    <w:rsid w:val="00BD0F4C"/>
    <w:rsid w:val="00BE0724"/>
    <w:rsid w:val="00C04131"/>
    <w:rsid w:val="00C17DCC"/>
    <w:rsid w:val="00C24F52"/>
    <w:rsid w:val="00C270C5"/>
    <w:rsid w:val="00C31836"/>
    <w:rsid w:val="00C336DC"/>
    <w:rsid w:val="00C56C46"/>
    <w:rsid w:val="00C65D3B"/>
    <w:rsid w:val="00C66112"/>
    <w:rsid w:val="00C70A71"/>
    <w:rsid w:val="00C801D2"/>
    <w:rsid w:val="00C81A37"/>
    <w:rsid w:val="00C85B7B"/>
    <w:rsid w:val="00C94AD8"/>
    <w:rsid w:val="00C95F09"/>
    <w:rsid w:val="00CA5870"/>
    <w:rsid w:val="00CB3AAD"/>
    <w:rsid w:val="00CB6CB9"/>
    <w:rsid w:val="00CC00E2"/>
    <w:rsid w:val="00CC5649"/>
    <w:rsid w:val="00CC5F4E"/>
    <w:rsid w:val="00CD12D6"/>
    <w:rsid w:val="00CE1CE7"/>
    <w:rsid w:val="00CF1866"/>
    <w:rsid w:val="00D038DE"/>
    <w:rsid w:val="00D03B69"/>
    <w:rsid w:val="00D23F25"/>
    <w:rsid w:val="00D540E1"/>
    <w:rsid w:val="00D56C14"/>
    <w:rsid w:val="00D626CC"/>
    <w:rsid w:val="00D643FC"/>
    <w:rsid w:val="00D7591A"/>
    <w:rsid w:val="00D86DC8"/>
    <w:rsid w:val="00D92CAD"/>
    <w:rsid w:val="00D96BF7"/>
    <w:rsid w:val="00DA7D57"/>
    <w:rsid w:val="00DB56BC"/>
    <w:rsid w:val="00DB6FE3"/>
    <w:rsid w:val="00DC62A6"/>
    <w:rsid w:val="00DC7055"/>
    <w:rsid w:val="00DF0336"/>
    <w:rsid w:val="00DF24F5"/>
    <w:rsid w:val="00E01990"/>
    <w:rsid w:val="00E140A2"/>
    <w:rsid w:val="00E146EC"/>
    <w:rsid w:val="00E17BB6"/>
    <w:rsid w:val="00E527DA"/>
    <w:rsid w:val="00E53FBC"/>
    <w:rsid w:val="00E6195A"/>
    <w:rsid w:val="00E62D00"/>
    <w:rsid w:val="00E6530E"/>
    <w:rsid w:val="00E801B6"/>
    <w:rsid w:val="00E837F7"/>
    <w:rsid w:val="00E92550"/>
    <w:rsid w:val="00E9680D"/>
    <w:rsid w:val="00EC7D99"/>
    <w:rsid w:val="00ED0209"/>
    <w:rsid w:val="00ED1929"/>
    <w:rsid w:val="00ED5AAE"/>
    <w:rsid w:val="00EE1256"/>
    <w:rsid w:val="00EE370E"/>
    <w:rsid w:val="00EE4BC7"/>
    <w:rsid w:val="00EE69CE"/>
    <w:rsid w:val="00EF2B86"/>
    <w:rsid w:val="00F071F1"/>
    <w:rsid w:val="00F078C1"/>
    <w:rsid w:val="00F10458"/>
    <w:rsid w:val="00F23B25"/>
    <w:rsid w:val="00F318A6"/>
    <w:rsid w:val="00F514F5"/>
    <w:rsid w:val="00F52425"/>
    <w:rsid w:val="00F60903"/>
    <w:rsid w:val="00F72F96"/>
    <w:rsid w:val="00F75308"/>
    <w:rsid w:val="00FA2FC0"/>
    <w:rsid w:val="00FB003F"/>
    <w:rsid w:val="00FB095F"/>
    <w:rsid w:val="00FB684F"/>
    <w:rsid w:val="00FC0432"/>
    <w:rsid w:val="00FC2F23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9279-6365-4F57-B5B8-0C12D007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6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58</cp:revision>
  <cp:lastPrinted>2015-04-08T10:18:00Z</cp:lastPrinted>
  <dcterms:created xsi:type="dcterms:W3CDTF">2014-07-11T05:05:00Z</dcterms:created>
  <dcterms:modified xsi:type="dcterms:W3CDTF">2015-04-13T04:51:00Z</dcterms:modified>
</cp:coreProperties>
</file>